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EDEFF"/>
  <w:body>
    <w:p w:rsidR="00000000" w:rsidRDefault="00C7725D">
      <w:pPr>
        <w:jc w:val="center"/>
      </w:pPr>
      <w:r>
        <w:rPr>
          <w:b/>
          <w:color w:val="000000"/>
          <w:sz w:val="28"/>
          <w:szCs w:val="28"/>
        </w:rPr>
        <w:t>Главное управление МЧС России по Республике Башкортостан</w:t>
      </w:r>
    </w:p>
    <w:p w:rsidR="00000000" w:rsidRDefault="00C7725D">
      <w:pPr>
        <w:spacing w:before="280" w:after="280"/>
        <w:jc w:val="center"/>
      </w:pPr>
      <w:r>
        <w:rPr>
          <w:b/>
          <w:bCs/>
          <w:color w:val="0000FF"/>
          <w:sz w:val="52"/>
          <w:szCs w:val="52"/>
        </w:rPr>
        <w:t>«ТОНКИЙ ЛЁД»</w:t>
      </w:r>
    </w:p>
    <w:p w:rsidR="00000000" w:rsidRDefault="00AB406A">
      <w:pPr>
        <w:ind w:left="-900" w:right="-185" w:firstLine="900"/>
        <w:jc w:val="both"/>
      </w:pPr>
      <w:r>
        <w:rPr>
          <w:noProof/>
        </w:rPr>
        <w:drawing>
          <wp:anchor distT="0" distB="0" distL="114935" distR="114935" simplePos="0" relativeHeight="251656704" behindDoc="1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59690</wp:posOffset>
            </wp:positionV>
            <wp:extent cx="2152015" cy="1609090"/>
            <wp:effectExtent l="0" t="0" r="0" b="0"/>
            <wp:wrapSquare wrapText="bothSides"/>
            <wp:docPr id="6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1609090"/>
                    </a:xfrm>
                    <a:prstGeom prst="rect">
                      <a:avLst/>
                    </a:prstGeom>
                    <a:solidFill>
                      <a:srgbClr val="DEDE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725D">
        <w:rPr>
          <w:color w:val="000000"/>
        </w:rPr>
        <w:t xml:space="preserve">Осенний </w:t>
      </w:r>
      <w:r w:rsidR="00C7725D">
        <w:rPr>
          <w:bCs/>
          <w:color w:val="000000"/>
        </w:rPr>
        <w:t>лед в период с ноября по декабрь</w:t>
      </w:r>
      <w:r w:rsidR="00C7725D">
        <w:rPr>
          <w:b/>
          <w:bCs/>
          <w:color w:val="000000"/>
        </w:rPr>
        <w:t xml:space="preserve">, </w:t>
      </w:r>
      <w:r w:rsidR="00C7725D">
        <w:rPr>
          <w:color w:val="000000"/>
        </w:rPr>
        <w:t xml:space="preserve">то есть до наступления устойчивых морозов, </w:t>
      </w:r>
      <w:r w:rsidR="00C7725D">
        <w:rPr>
          <w:bCs/>
          <w:color w:val="000000"/>
        </w:rPr>
        <w:t>непрочен.</w:t>
      </w:r>
      <w:r w:rsidR="00C7725D">
        <w:rPr>
          <w:b/>
          <w:bCs/>
          <w:color w:val="000000"/>
        </w:rPr>
        <w:t xml:space="preserve"> </w:t>
      </w:r>
      <w:r w:rsidR="00C7725D">
        <w:rPr>
          <w:color w:val="000000"/>
        </w:rPr>
        <w:t>Скрепленный вечерним или ночным холодом, он еще способен выдерживать небольшую нагрузку, н</w:t>
      </w:r>
      <w:r w:rsidR="00C7725D">
        <w:rPr>
          <w:color w:val="000000"/>
        </w:rPr>
        <w:t>о днем, нагреваясь от просачивающейся через него талой воды, становится пористым и очень слабым, хотя сохраняет достаточную толщину.</w:t>
      </w:r>
    </w:p>
    <w:p w:rsidR="00000000" w:rsidRDefault="00C7725D">
      <w:pPr>
        <w:ind w:right="-185"/>
        <w:jc w:val="both"/>
      </w:pPr>
      <w:r>
        <w:rPr>
          <w:b/>
          <w:i/>
          <w:color w:val="000080"/>
          <w:u w:val="single"/>
        </w:rPr>
        <w:t xml:space="preserve">Правила поведения на льду: </w:t>
      </w:r>
    </w:p>
    <w:p w:rsidR="00000000" w:rsidRDefault="00C7725D">
      <w:pPr>
        <w:ind w:left="-900" w:right="-185"/>
        <w:jc w:val="both"/>
      </w:pPr>
      <w:r>
        <w:rPr>
          <w:color w:val="000000"/>
        </w:rPr>
        <w:t xml:space="preserve">1. Ни в коем случае нельзя выходить на лед в темное время суток и при плохой видимости (туман, </w:t>
      </w:r>
      <w:r>
        <w:rPr>
          <w:color w:val="000000"/>
        </w:rPr>
        <w:t xml:space="preserve">снегопад, дождь).  </w:t>
      </w:r>
    </w:p>
    <w:p w:rsidR="00000000" w:rsidRDefault="00C7725D">
      <w:pPr>
        <w:pStyle w:val="Default"/>
        <w:ind w:left="-900" w:right="-185"/>
        <w:jc w:val="both"/>
      </w:pPr>
      <w:r>
        <w:t>2</w:t>
      </w:r>
      <w:r>
        <w:rPr>
          <w:color w:val="000080"/>
        </w:rPr>
        <w:t xml:space="preserve">. </w:t>
      </w:r>
      <w:r>
        <w:t>Нельзя проверять прочность льда ударом ноги. Если после первого сильного удара поленом или лыжной палкой покажется немного воды, - это означает, что лед тонкий, по нему ходить нельзя. В этом случае следует немедленно отойти по своему</w:t>
      </w:r>
      <w:r>
        <w:t xml:space="preserve"> же следу            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 </w:t>
      </w:r>
    </w:p>
    <w:p w:rsidR="00000000" w:rsidRDefault="00C7725D">
      <w:pPr>
        <w:pStyle w:val="Default"/>
        <w:ind w:left="-900" w:right="-185"/>
        <w:jc w:val="both"/>
      </w:pPr>
      <w:r>
        <w:t xml:space="preserve">3. При </w:t>
      </w:r>
      <w:r>
        <w:t xml:space="preserve">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 </w:t>
      </w:r>
    </w:p>
    <w:p w:rsidR="00000000" w:rsidRDefault="00AB406A">
      <w:pPr>
        <w:pStyle w:val="Default"/>
        <w:ind w:left="-900" w:right="-185"/>
        <w:jc w:val="both"/>
      </w:pPr>
      <w:r>
        <w:rPr>
          <w:noProof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110490</wp:posOffset>
            </wp:positionV>
            <wp:extent cx="2304415" cy="1542415"/>
            <wp:effectExtent l="0" t="0" r="0" b="0"/>
            <wp:wrapSquare wrapText="bothSides"/>
            <wp:docPr id="5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" t="-20" r="-14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1542415"/>
                    </a:xfrm>
                    <a:prstGeom prst="rect">
                      <a:avLst/>
                    </a:prstGeom>
                    <a:solidFill>
                      <a:srgbClr val="DEDE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725D">
        <w:t xml:space="preserve">4. При переходе водоема </w:t>
      </w:r>
      <w:r w:rsidR="00C7725D">
        <w:t xml:space="preserve">группой необходимо соблюдать расстояние друг от друга (5-6 м). </w:t>
      </w:r>
    </w:p>
    <w:p w:rsidR="00000000" w:rsidRDefault="00C7725D">
      <w:pPr>
        <w:pStyle w:val="Default"/>
        <w:ind w:right="-185"/>
        <w:jc w:val="both"/>
      </w:pPr>
      <w:r>
        <w:t>5. Замерзшую реку (озеро) лучше перейти на лыжах, при этом крепления лыж расстегните, чтобы при необходимости быстро их сбросить, лыжные палки держите в руках, не накидывая петли на кисти рук,</w:t>
      </w:r>
      <w:r>
        <w:t xml:space="preserve"> чтобы в случае опасности сразу их отбросить. </w:t>
      </w:r>
    </w:p>
    <w:p w:rsidR="00000000" w:rsidRDefault="00C7725D">
      <w:pPr>
        <w:pStyle w:val="Default"/>
        <w:ind w:left="-900" w:right="-185"/>
        <w:jc w:val="both"/>
      </w:pPr>
      <w:r>
        <w:t xml:space="preserve">6. Если имеется рюкзак, повесьте его на одно плечо, это позволит легко освободиться от груза в случае, если лед провалится. </w:t>
      </w:r>
    </w:p>
    <w:p w:rsidR="00000000" w:rsidRDefault="00C7725D">
      <w:pPr>
        <w:pStyle w:val="Default"/>
        <w:ind w:left="-900" w:right="-185"/>
        <w:jc w:val="both"/>
      </w:pPr>
      <w:r>
        <w:t>7. На замерзший водоем необходимо брать с собой прочный шнур длиной 20 - 25 метров с</w:t>
      </w:r>
      <w:r>
        <w:t xml:space="preserve">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подмышки. </w:t>
      </w:r>
    </w:p>
    <w:p w:rsidR="00000000" w:rsidRDefault="00C7725D">
      <w:pPr>
        <w:pStyle w:val="Default"/>
        <w:ind w:left="-900" w:right="-185"/>
        <w:jc w:val="both"/>
      </w:pPr>
      <w:r>
        <w:t xml:space="preserve">8. Убедительная просьба родителям: не отпускайте детей на лед (на </w:t>
      </w:r>
      <w:r>
        <w:t xml:space="preserve">рыбалку, катание на лыжах                и коньках) без присмотра. </w:t>
      </w:r>
    </w:p>
    <w:p w:rsidR="00000000" w:rsidRDefault="00C7725D">
      <w:pPr>
        <w:pStyle w:val="Default"/>
        <w:ind w:left="-900" w:right="-185"/>
        <w:jc w:val="both"/>
      </w:pPr>
      <w:r>
        <w:t xml:space="preserve">9. Одна из самых частых причин трагедий на водоёмах - алкогольное опьянение. Люди неадекватно реагируют на опасность и в случае чрезвычайной ситуации становятся беспомощными. </w:t>
      </w:r>
    </w:p>
    <w:p w:rsidR="00000000" w:rsidRDefault="00C7725D">
      <w:pPr>
        <w:pStyle w:val="Default"/>
        <w:ind w:left="-900" w:right="-185" w:firstLine="900"/>
        <w:jc w:val="both"/>
        <w:rPr>
          <w:b/>
          <w:bCs/>
          <w:i/>
          <w:color w:val="000080"/>
          <w:u w:val="single"/>
          <w:lang w:val="en-US"/>
        </w:rPr>
      </w:pPr>
    </w:p>
    <w:p w:rsidR="00000000" w:rsidRDefault="00C7725D">
      <w:pPr>
        <w:pStyle w:val="Default"/>
        <w:ind w:left="-900" w:right="-185" w:firstLine="900"/>
        <w:jc w:val="both"/>
      </w:pPr>
      <w:r>
        <w:rPr>
          <w:b/>
          <w:bCs/>
          <w:i/>
          <w:color w:val="000080"/>
          <w:u w:val="single"/>
        </w:rPr>
        <w:t>Если вы рыб</w:t>
      </w:r>
      <w:r>
        <w:rPr>
          <w:b/>
          <w:bCs/>
          <w:i/>
          <w:color w:val="000080"/>
          <w:u w:val="single"/>
        </w:rPr>
        <w:t xml:space="preserve">олов…: </w:t>
      </w:r>
    </w:p>
    <w:p w:rsidR="00000000" w:rsidRDefault="00AB406A">
      <w:pPr>
        <w:pStyle w:val="Default"/>
        <w:ind w:left="-900" w:right="-185"/>
        <w:jc w:val="both"/>
      </w:pPr>
      <w:r>
        <w:rPr>
          <w:noProof/>
        </w:rPr>
        <w:drawing>
          <wp:anchor distT="0" distB="0" distL="114935" distR="114935" simplePos="0" relativeHeight="251658752" behindDoc="0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255905</wp:posOffset>
            </wp:positionV>
            <wp:extent cx="2018665" cy="151384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1513840"/>
                    </a:xfrm>
                    <a:prstGeom prst="rect">
                      <a:avLst/>
                    </a:prstGeom>
                    <a:solidFill>
                      <a:srgbClr val="DEDE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725D">
        <w:rPr>
          <w:bCs/>
        </w:rPr>
        <w:t>1.</w:t>
      </w:r>
      <w:r w:rsidR="00C7725D">
        <w:rPr>
          <w:b/>
          <w:bCs/>
        </w:rPr>
        <w:t xml:space="preserve"> </w:t>
      </w:r>
      <w:r w:rsidR="00C7725D">
        <w:t xml:space="preserve">Необходимо хорошо знать водоем, избранный для рыбалки, для того, чтобы помнить, где на нем глубина не выше роста человека или где с глубокого места можно </w:t>
      </w:r>
    </w:p>
    <w:p w:rsidR="00000000" w:rsidRDefault="00C7725D">
      <w:pPr>
        <w:pStyle w:val="Default"/>
        <w:ind w:left="-900" w:right="-185"/>
        <w:jc w:val="both"/>
      </w:pPr>
      <w:r>
        <w:t xml:space="preserve">быстро выйти на отмель, идущую к берегу. </w:t>
      </w:r>
    </w:p>
    <w:p w:rsidR="00000000" w:rsidRDefault="00C7725D">
      <w:pPr>
        <w:pStyle w:val="Default"/>
        <w:ind w:left="-900" w:right="-185"/>
        <w:jc w:val="both"/>
      </w:pPr>
      <w:r>
        <w:t>2. Необходимо знать об условиях образования и с</w:t>
      </w:r>
      <w:r>
        <w:t xml:space="preserve">войствах льда             в различные периоды зимы, различать приметы опасного льда. </w:t>
      </w:r>
    </w:p>
    <w:p w:rsidR="00000000" w:rsidRDefault="00C7725D">
      <w:pPr>
        <w:pStyle w:val="Default"/>
        <w:ind w:left="-900" w:right="-185"/>
        <w:jc w:val="both"/>
      </w:pPr>
      <w:r>
        <w:t xml:space="preserve">3. Определите с берега маршрут движения. </w:t>
      </w:r>
    </w:p>
    <w:p w:rsidR="00000000" w:rsidRDefault="00C7725D">
      <w:pPr>
        <w:pStyle w:val="Default"/>
        <w:ind w:left="-900" w:right="-185"/>
        <w:jc w:val="both"/>
      </w:pPr>
      <w:r>
        <w:t>4. Осторожно спускайтесь с берега, так как лед может неплотно соединяться с сушей, могут быть трещины, а подо льдом может быть в</w:t>
      </w:r>
      <w:r>
        <w:t xml:space="preserve">оздух. </w:t>
      </w:r>
    </w:p>
    <w:p w:rsidR="00000000" w:rsidRDefault="00C7725D">
      <w:pPr>
        <w:ind w:right="-83"/>
        <w:jc w:val="center"/>
        <w:rPr>
          <w:b/>
          <w:color w:val="FF0000"/>
          <w:sz w:val="32"/>
          <w:szCs w:val="32"/>
        </w:rPr>
      </w:pPr>
    </w:p>
    <w:p w:rsidR="00000000" w:rsidRDefault="00C7725D">
      <w:pPr>
        <w:ind w:right="-83"/>
        <w:jc w:val="center"/>
      </w:pPr>
      <w:r>
        <w:rPr>
          <w:b/>
          <w:color w:val="FF0000"/>
          <w:sz w:val="32"/>
          <w:szCs w:val="32"/>
        </w:rPr>
        <w:t xml:space="preserve">Единый телефон вызова экстренных службы </w:t>
      </w:r>
      <w:r>
        <w:rPr>
          <w:b/>
          <w:bCs/>
          <w:color w:val="FF0000"/>
          <w:sz w:val="32"/>
          <w:szCs w:val="32"/>
        </w:rPr>
        <w:t>112</w:t>
      </w:r>
    </w:p>
    <w:sectPr w:rsidR="0000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B406A" w:rsidRDefault="00AB406A" w:rsidP="00AB406A">
      <w:r>
        <w:separator/>
      </w:r>
    </w:p>
  </w:endnote>
  <w:endnote w:type="continuationSeparator" w:id="0">
    <w:p w:rsidR="00AB406A" w:rsidRDefault="00AB406A" w:rsidP="00AB4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Astra Serif">
    <w:charset w:val="01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auto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406A" w:rsidRDefault="00AB406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406A" w:rsidRDefault="00AB406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406A" w:rsidRDefault="00AB406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B406A" w:rsidRDefault="00AB406A" w:rsidP="00AB406A">
      <w:r>
        <w:separator/>
      </w:r>
    </w:p>
  </w:footnote>
  <w:footnote w:type="continuationSeparator" w:id="0">
    <w:p w:rsidR="00AB406A" w:rsidRDefault="00AB406A" w:rsidP="00AB4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406A" w:rsidRDefault="00AB406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406A" w:rsidRDefault="00AB406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406A" w:rsidRDefault="00AB406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06A"/>
    <w:rsid w:val="00AB406A"/>
    <w:rsid w:val="00C7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9B1BD86A-3F9B-6947-AAC8-103CF7C2D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color w:val="FF66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1">
    <w:name w:val="Указатель1"/>
    <w:basedOn w:val="a"/>
    <w:pPr>
      <w:suppressLineNumbers/>
    </w:pPr>
    <w:rPr>
      <w:rFonts w:ascii="PT Astra Serif" w:hAnsi="PT Astra Serif"/>
      <w:lang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a6">
    <w:name w:val="header"/>
    <w:basedOn w:val="a"/>
    <w:link w:val="a7"/>
    <w:uiPriority w:val="99"/>
    <w:unhideWhenUsed/>
    <w:rsid w:val="00AB40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B406A"/>
    <w:rPr>
      <w:color w:val="FF6600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AB40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B406A"/>
    <w:rPr>
      <w:color w:val="FF66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45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13" Type="http://schemas.openxmlformats.org/officeDocument/2006/relationships/header" Target="header3.xml" /><Relationship Id="rId3" Type="http://schemas.openxmlformats.org/officeDocument/2006/relationships/webSettings" Target="webSettings.xml" /><Relationship Id="rId7" Type="http://schemas.openxmlformats.org/officeDocument/2006/relationships/image" Target="media/image2.jpeg" /><Relationship Id="rId12" Type="http://schemas.openxmlformats.org/officeDocument/2006/relationships/footer" Target="footer2.xml" /><Relationship Id="rId2" Type="http://schemas.openxmlformats.org/officeDocument/2006/relationships/settings" Target="settings.xml" /><Relationship Id="rId16" Type="http://schemas.openxmlformats.org/officeDocument/2006/relationships/theme" Target="theme/theme1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11" Type="http://schemas.openxmlformats.org/officeDocument/2006/relationships/footer" Target="footer1.xml" /><Relationship Id="rId5" Type="http://schemas.openxmlformats.org/officeDocument/2006/relationships/endnotes" Target="endnotes.xml" /><Relationship Id="rId15" Type="http://schemas.openxmlformats.org/officeDocument/2006/relationships/fontTable" Target="fontTable.xml" /><Relationship Id="rId10" Type="http://schemas.openxmlformats.org/officeDocument/2006/relationships/header" Target="header2.xml" /><Relationship Id="rId4" Type="http://schemas.openxmlformats.org/officeDocument/2006/relationships/footnotes" Target="footnote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chalikova</dc:creator>
  <cp:keywords/>
  <cp:lastModifiedBy>Лилия Яхина</cp:lastModifiedBy>
  <cp:revision>2</cp:revision>
  <cp:lastPrinted>1601-01-01T00:00:00Z</cp:lastPrinted>
  <dcterms:created xsi:type="dcterms:W3CDTF">2022-11-19T08:58:00Z</dcterms:created>
  <dcterms:modified xsi:type="dcterms:W3CDTF">2022-11-19T08:58:00Z</dcterms:modified>
</cp:coreProperties>
</file>